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F9" w:rsidRDefault="00123328" w:rsidP="00123328">
      <w:pPr>
        <w:ind w:firstLine="708"/>
        <w:rPr>
          <w:rFonts w:eastAsiaTheme="minorEastAsia"/>
        </w:rPr>
      </w:pPr>
      <w:r w:rsidRPr="00123328">
        <w:rPr>
          <w:b/>
        </w:rPr>
        <w:t>Deskriptivní geometrie</w:t>
      </w:r>
      <w:r>
        <w:t xml:space="preserve"> je nauka o zobrazování prostoru (prostorových útvarů) do roviny, zabývá se studiem a vlastnostmi zobrazení. Velmi obecně řečeno DG obsahuje axiomatiku, planimetrii, stereometrii zobrazovací metody a konstruktivní geometrii křivek a ploch. DG pracuje metodami syntetickými a pracuje se v eukleidovském prostoru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Theme="minorEastAsia"/>
        </w:rPr>
        <w:t>.</w:t>
      </w:r>
    </w:p>
    <w:p w:rsidR="00123328" w:rsidRDefault="00123328" w:rsidP="00123328">
      <w:pPr>
        <w:ind w:firstLine="708"/>
        <w:rPr>
          <w:rFonts w:eastAsiaTheme="minorEastAsia"/>
        </w:rPr>
      </w:pPr>
      <w:r>
        <w:rPr>
          <w:rFonts w:eastAsiaTheme="minorEastAsia"/>
        </w:rPr>
        <w:t>Něco z historie:</w:t>
      </w:r>
    </w:p>
    <w:p w:rsidR="00123328" w:rsidRDefault="00123328" w:rsidP="00123328">
      <w:pPr>
        <w:rPr>
          <w:rFonts w:eastAsiaTheme="minorEastAsia"/>
        </w:rPr>
      </w:pPr>
      <w:r>
        <w:rPr>
          <w:rFonts w:eastAsiaTheme="minorEastAsia"/>
        </w:rPr>
        <w:t xml:space="preserve">Pravděpodobně nejstarší doklad rýsování je městský plán </w:t>
      </w:r>
      <w:proofErr w:type="spellStart"/>
      <w:r>
        <w:rPr>
          <w:rFonts w:eastAsiaTheme="minorEastAsia"/>
        </w:rPr>
        <w:t>Nippuru</w:t>
      </w:r>
      <w:proofErr w:type="spellEnd"/>
      <w:r>
        <w:rPr>
          <w:rFonts w:eastAsiaTheme="minorEastAsia"/>
        </w:rPr>
        <w:t xml:space="preserve">, což bylo kulturní sumerské středisko v Mezopotámii asi z 15. st. př. n. l. Ale prý dokladem vlastního pravoúhlého promítání je půdorys, nárys a bokorys a pohled od římského stavitele </w:t>
      </w:r>
      <w:bookmarkStart w:id="0" w:name="_GoBack"/>
      <w:proofErr w:type="spellStart"/>
      <w:r>
        <w:rPr>
          <w:rFonts w:eastAsiaTheme="minorEastAsia"/>
        </w:rPr>
        <w:t>Vitruviuse</w:t>
      </w:r>
      <w:bookmarkEnd w:id="0"/>
      <w:proofErr w:type="spellEnd"/>
      <w:r>
        <w:rPr>
          <w:rFonts w:eastAsiaTheme="minorEastAsia"/>
        </w:rPr>
        <w:t xml:space="preserve"> z konce 1.</w:t>
      </w:r>
      <w:r w:rsidRPr="00123328">
        <w:rPr>
          <w:rFonts w:eastAsiaTheme="minorEastAsia"/>
        </w:rPr>
        <w:t xml:space="preserve"> </w:t>
      </w:r>
      <w:r>
        <w:rPr>
          <w:rFonts w:eastAsiaTheme="minorEastAsia"/>
        </w:rPr>
        <w:t>st. př.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n.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l</w:t>
      </w:r>
      <w:r>
        <w:rPr>
          <w:rFonts w:eastAsiaTheme="minorEastAsia"/>
        </w:rPr>
        <w:t>.</w:t>
      </w:r>
    </w:p>
    <w:p w:rsidR="00123328" w:rsidRDefault="00123328" w:rsidP="00123328">
      <w:pPr>
        <w:rPr>
          <w:rFonts w:eastAsiaTheme="minorEastAsia"/>
        </w:rPr>
      </w:pPr>
      <w:r>
        <w:rPr>
          <w:rFonts w:eastAsiaTheme="minorEastAsia"/>
        </w:rPr>
        <w:tab/>
        <w:t>V první polovině 15. Století dochází k rozvoji perspektivy a to v souvislosti s malířskými potřebami.</w:t>
      </w:r>
    </w:p>
    <w:p w:rsidR="00123328" w:rsidRDefault="00123328" w:rsidP="00123328">
      <w:pPr>
        <w:rPr>
          <w:i/>
          <w:iCs/>
        </w:rPr>
      </w:pPr>
      <w:r>
        <w:rPr>
          <w:rFonts w:eastAsiaTheme="minorEastAsia"/>
        </w:rPr>
        <w:tab/>
        <w:t xml:space="preserve">Hlavní a zásadní obrat v DG způsobil až </w:t>
      </w:r>
      <w:proofErr w:type="spellStart"/>
      <w:r>
        <w:rPr>
          <w:rFonts w:eastAsiaTheme="minorEastAsia"/>
        </w:rPr>
        <w:t>Gaspar</w:t>
      </w:r>
      <w:r w:rsidR="007278EC">
        <w:rPr>
          <w:rFonts w:eastAsiaTheme="minorEastAsia"/>
        </w:rPr>
        <w:t>d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Monge</w:t>
      </w:r>
      <w:proofErr w:type="spellEnd"/>
      <w:r w:rsidR="007278EC">
        <w:rPr>
          <w:rFonts w:eastAsiaTheme="minorEastAsia"/>
        </w:rPr>
        <w:t xml:space="preserve"> knihou </w:t>
      </w:r>
      <w:proofErr w:type="spellStart"/>
      <w:r w:rsidR="007278EC">
        <w:rPr>
          <w:i/>
          <w:iCs/>
        </w:rPr>
        <w:t>Géométrie</w:t>
      </w:r>
      <w:proofErr w:type="spellEnd"/>
      <w:r w:rsidR="007278EC">
        <w:rPr>
          <w:i/>
          <w:iCs/>
        </w:rPr>
        <w:t xml:space="preserve"> </w:t>
      </w:r>
      <w:proofErr w:type="spellStart"/>
      <w:r w:rsidR="007278EC">
        <w:rPr>
          <w:i/>
          <w:iCs/>
        </w:rPr>
        <w:t>descriptive</w:t>
      </w:r>
      <w:proofErr w:type="spellEnd"/>
      <w:r w:rsidR="007278EC">
        <w:rPr>
          <w:i/>
          <w:iCs/>
        </w:rPr>
        <w:t>.</w:t>
      </w:r>
    </w:p>
    <w:p w:rsidR="007278EC" w:rsidRDefault="007278EC" w:rsidP="00123328">
      <w:r>
        <w:rPr>
          <w:i/>
          <w:iCs/>
        </w:rPr>
        <w:tab/>
      </w:r>
      <w:r>
        <w:rPr>
          <w:iCs/>
        </w:rPr>
        <w:t xml:space="preserve">U nás první řádný profesor </w:t>
      </w:r>
      <w:r>
        <w:t>d</w:t>
      </w:r>
      <w:r w:rsidRPr="007278EC">
        <w:t>eskriptivní geometrie</w:t>
      </w:r>
      <w:r>
        <w:t xml:space="preserve"> byl na pražské polytechnice Rudolf </w:t>
      </w:r>
      <w:proofErr w:type="spellStart"/>
      <w:r>
        <w:t>Skuherský</w:t>
      </w:r>
      <w:proofErr w:type="spellEnd"/>
      <w:r>
        <w:t xml:space="preserve"> (1828 - 1863) jmenován roku 1854.</w:t>
      </w:r>
    </w:p>
    <w:p w:rsidR="007278EC" w:rsidRPr="007278EC" w:rsidRDefault="007278EC" w:rsidP="00123328">
      <w:pPr>
        <w:rPr>
          <w:rFonts w:eastAsiaTheme="minorEastAsia"/>
        </w:rPr>
      </w:pPr>
      <w:r>
        <w:t xml:space="preserve">Další významní čeští deskriptiváři: Vincenc Jarolímek, František Kadeřávek, Bedřich Procházka, Josef Kounovský, Jan Sobotka, Eduard </w:t>
      </w:r>
      <w:proofErr w:type="spellStart"/>
      <w:r>
        <w:t>Weyer</w:t>
      </w:r>
      <w:proofErr w:type="spellEnd"/>
      <w:r>
        <w:t>, …</w:t>
      </w:r>
    </w:p>
    <w:p w:rsidR="007278EC" w:rsidRDefault="007278EC" w:rsidP="00123328">
      <w:pPr>
        <w:rPr>
          <w:rFonts w:eastAsiaTheme="minorEastAsia"/>
        </w:rPr>
      </w:pPr>
    </w:p>
    <w:p w:rsidR="007278EC" w:rsidRDefault="007278EC" w:rsidP="00123328">
      <w:pPr>
        <w:rPr>
          <w:rFonts w:eastAsiaTheme="minorEastAsia"/>
        </w:rPr>
      </w:pPr>
    </w:p>
    <w:p w:rsidR="007278EC" w:rsidRDefault="007278EC" w:rsidP="00123328">
      <w:pPr>
        <w:rPr>
          <w:sz w:val="18"/>
          <w:szCs w:val="18"/>
        </w:rPr>
      </w:pPr>
      <w:proofErr w:type="spellStart"/>
      <w:r w:rsidRPr="007278EC">
        <w:rPr>
          <w:b/>
          <w:bCs/>
          <w:sz w:val="18"/>
          <w:szCs w:val="18"/>
        </w:rPr>
        <w:t>Nippur</w:t>
      </w:r>
      <w:proofErr w:type="spellEnd"/>
      <w:r w:rsidRPr="007278EC">
        <w:rPr>
          <w:sz w:val="18"/>
          <w:szCs w:val="18"/>
        </w:rPr>
        <w:t xml:space="preserve"> (</w:t>
      </w:r>
      <w:hyperlink r:id="rId5" w:tooltip="Sumer" w:history="1">
        <w:r w:rsidRPr="007278EC">
          <w:rPr>
            <w:rStyle w:val="Hypertextovodkaz"/>
            <w:color w:val="auto"/>
            <w:sz w:val="18"/>
            <w:szCs w:val="18"/>
            <w:u w:val="none"/>
          </w:rPr>
          <w:t>sumersky</w:t>
        </w:r>
      </w:hyperlink>
      <w:r w:rsidRPr="007278EC">
        <w:rPr>
          <w:sz w:val="18"/>
          <w:szCs w:val="18"/>
        </w:rPr>
        <w:t xml:space="preserve"> </w:t>
      </w:r>
      <w:proofErr w:type="spellStart"/>
      <w:r w:rsidRPr="007278EC">
        <w:rPr>
          <w:i/>
          <w:iCs/>
          <w:sz w:val="18"/>
          <w:szCs w:val="18"/>
        </w:rPr>
        <w:t>Nibru</w:t>
      </w:r>
      <w:proofErr w:type="spellEnd"/>
      <w:r w:rsidRPr="007278EC">
        <w:rPr>
          <w:sz w:val="18"/>
          <w:szCs w:val="18"/>
        </w:rPr>
        <w:t xml:space="preserve">, </w:t>
      </w:r>
      <w:hyperlink r:id="rId6" w:tooltip="Akkad" w:history="1">
        <w:r w:rsidRPr="007278EC">
          <w:rPr>
            <w:rStyle w:val="Hypertextovodkaz"/>
            <w:color w:val="auto"/>
            <w:sz w:val="18"/>
            <w:szCs w:val="18"/>
            <w:u w:val="none"/>
          </w:rPr>
          <w:t>akkadsky</w:t>
        </w:r>
      </w:hyperlink>
      <w:r w:rsidRPr="007278EC">
        <w:rPr>
          <w:sz w:val="18"/>
          <w:szCs w:val="18"/>
        </w:rPr>
        <w:t xml:space="preserve"> </w:t>
      </w:r>
      <w:proofErr w:type="spellStart"/>
      <w:r w:rsidRPr="007278EC">
        <w:rPr>
          <w:i/>
          <w:iCs/>
          <w:sz w:val="18"/>
          <w:szCs w:val="18"/>
        </w:rPr>
        <w:t>Nibbur</w:t>
      </w:r>
      <w:proofErr w:type="spellEnd"/>
      <w:r w:rsidRPr="007278EC">
        <w:rPr>
          <w:sz w:val="18"/>
          <w:szCs w:val="18"/>
        </w:rPr>
        <w:t xml:space="preserve">) bylo významné </w:t>
      </w:r>
      <w:hyperlink r:id="rId7" w:tooltip="Mezopotámie" w:history="1">
        <w:r w:rsidRPr="007278EC">
          <w:rPr>
            <w:rStyle w:val="Hypertextovodkaz"/>
            <w:color w:val="auto"/>
            <w:sz w:val="18"/>
            <w:szCs w:val="18"/>
            <w:u w:val="none"/>
          </w:rPr>
          <w:t>mezopotamské</w:t>
        </w:r>
      </w:hyperlink>
      <w:r w:rsidRPr="007278EC">
        <w:rPr>
          <w:sz w:val="18"/>
          <w:szCs w:val="18"/>
        </w:rPr>
        <w:t xml:space="preserve"> město a </w:t>
      </w:r>
      <w:proofErr w:type="spellStart"/>
      <w:r w:rsidRPr="007278EC">
        <w:rPr>
          <w:sz w:val="18"/>
          <w:szCs w:val="18"/>
        </w:rPr>
        <w:t>všesumerské</w:t>
      </w:r>
      <w:proofErr w:type="spellEnd"/>
      <w:r w:rsidRPr="007278EC">
        <w:rPr>
          <w:sz w:val="18"/>
          <w:szCs w:val="18"/>
        </w:rPr>
        <w:t xml:space="preserve"> náboženské středisko. Bylo jedním z nejstarších sumerských měst, které však na svém významu neztratilo ani během období </w:t>
      </w:r>
      <w:hyperlink r:id="rId8" w:tooltip="Asýrie" w:history="1">
        <w:r w:rsidRPr="007278EC">
          <w:rPr>
            <w:rStyle w:val="Hypertextovodkaz"/>
            <w:color w:val="auto"/>
            <w:sz w:val="18"/>
            <w:szCs w:val="18"/>
            <w:u w:val="none"/>
          </w:rPr>
          <w:t>asyrského</w:t>
        </w:r>
      </w:hyperlink>
      <w:r w:rsidRPr="007278EC">
        <w:rPr>
          <w:sz w:val="18"/>
          <w:szCs w:val="18"/>
        </w:rPr>
        <w:t xml:space="preserve"> a </w:t>
      </w:r>
      <w:hyperlink r:id="rId9" w:tooltip="Babylón" w:history="1">
        <w:r w:rsidRPr="007278EC">
          <w:rPr>
            <w:rStyle w:val="Hypertextovodkaz"/>
            <w:color w:val="auto"/>
            <w:sz w:val="18"/>
            <w:szCs w:val="18"/>
            <w:u w:val="none"/>
          </w:rPr>
          <w:t>babylónského</w:t>
        </w:r>
      </w:hyperlink>
      <w:r w:rsidRPr="007278EC">
        <w:rPr>
          <w:sz w:val="18"/>
          <w:szCs w:val="18"/>
        </w:rPr>
        <w:t xml:space="preserve">. Jeho rozvaliny leží asi 160 km jihovýchodně od </w:t>
      </w:r>
      <w:hyperlink r:id="rId10" w:tooltip="Bagdád" w:history="1">
        <w:r w:rsidRPr="007278EC">
          <w:rPr>
            <w:rStyle w:val="Hypertextovodkaz"/>
            <w:color w:val="auto"/>
            <w:sz w:val="18"/>
            <w:szCs w:val="18"/>
            <w:u w:val="none"/>
          </w:rPr>
          <w:t>Bagdádu</w:t>
        </w:r>
      </w:hyperlink>
      <w:r>
        <w:rPr>
          <w:sz w:val="18"/>
          <w:szCs w:val="18"/>
        </w:rPr>
        <w:t>.</w:t>
      </w:r>
    </w:p>
    <w:p w:rsidR="007278EC" w:rsidRDefault="007278EC" w:rsidP="00123328">
      <w:pPr>
        <w:rPr>
          <w:sz w:val="18"/>
          <w:szCs w:val="18"/>
        </w:rPr>
      </w:pPr>
    </w:p>
    <w:p w:rsidR="007278EC" w:rsidRPr="007278EC" w:rsidRDefault="007278EC" w:rsidP="007278EC">
      <w:p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cs-CZ"/>
        </w:rPr>
      </w:pPr>
      <w:proofErr w:type="spellStart"/>
      <w:r w:rsidRPr="007278EC">
        <w:rPr>
          <w:rFonts w:eastAsia="Times New Roman" w:cs="Times New Roman"/>
          <w:b/>
          <w:bCs/>
          <w:sz w:val="18"/>
          <w:szCs w:val="18"/>
          <w:lang w:eastAsia="cs-CZ"/>
        </w:rPr>
        <w:t>Gaspard</w:t>
      </w:r>
      <w:proofErr w:type="spellEnd"/>
      <w:r w:rsidRPr="007278EC">
        <w:rPr>
          <w:rFonts w:eastAsia="Times New Roman" w:cs="Times New Roman"/>
          <w:b/>
          <w:bCs/>
          <w:sz w:val="18"/>
          <w:szCs w:val="18"/>
          <w:lang w:eastAsia="cs-CZ"/>
        </w:rPr>
        <w:t xml:space="preserve"> </w:t>
      </w:r>
      <w:proofErr w:type="spellStart"/>
      <w:r w:rsidRPr="007278EC">
        <w:rPr>
          <w:rFonts w:eastAsia="Times New Roman" w:cs="Times New Roman"/>
          <w:b/>
          <w:bCs/>
          <w:sz w:val="18"/>
          <w:szCs w:val="18"/>
          <w:lang w:eastAsia="cs-CZ"/>
        </w:rPr>
        <w:t>Monge</w:t>
      </w:r>
      <w:proofErr w:type="spellEnd"/>
      <w:r w:rsidRPr="007278EC">
        <w:rPr>
          <w:rFonts w:eastAsia="Times New Roman" w:cs="Times New Roman"/>
          <w:sz w:val="18"/>
          <w:szCs w:val="18"/>
          <w:lang w:eastAsia="cs-CZ"/>
        </w:rPr>
        <w:t xml:space="preserve"> [</w:t>
      </w:r>
      <w:proofErr w:type="spellStart"/>
      <w:r w:rsidRPr="007278EC">
        <w:rPr>
          <w:rFonts w:eastAsia="Times New Roman" w:cs="Times New Roman"/>
          <w:sz w:val="18"/>
          <w:szCs w:val="18"/>
          <w:lang w:eastAsia="cs-CZ"/>
        </w:rPr>
        <w:t>vysl</w:t>
      </w:r>
      <w:proofErr w:type="spellEnd"/>
      <w:r w:rsidRPr="007278EC">
        <w:rPr>
          <w:rFonts w:eastAsia="Times New Roman" w:cs="Times New Roman"/>
          <w:sz w:val="18"/>
          <w:szCs w:val="18"/>
          <w:lang w:eastAsia="cs-CZ"/>
        </w:rPr>
        <w:t xml:space="preserve">. </w:t>
      </w:r>
      <w:proofErr w:type="spellStart"/>
      <w:r w:rsidRPr="007278EC">
        <w:rPr>
          <w:rFonts w:eastAsia="Times New Roman" w:cs="Times New Roman"/>
          <w:i/>
          <w:iCs/>
          <w:sz w:val="18"/>
          <w:szCs w:val="18"/>
          <w:lang w:eastAsia="cs-CZ"/>
        </w:rPr>
        <w:t>gaspár</w:t>
      </w:r>
      <w:proofErr w:type="spellEnd"/>
      <w:r w:rsidRPr="007278EC">
        <w:rPr>
          <w:rFonts w:eastAsia="Times New Roman" w:cs="Times New Roman"/>
          <w:i/>
          <w:iCs/>
          <w:sz w:val="18"/>
          <w:szCs w:val="18"/>
          <w:lang w:eastAsia="cs-CZ"/>
        </w:rPr>
        <w:t xml:space="preserve"> </w:t>
      </w:r>
      <w:proofErr w:type="spellStart"/>
      <w:r w:rsidRPr="007278EC">
        <w:rPr>
          <w:rFonts w:eastAsia="Times New Roman" w:cs="Times New Roman"/>
          <w:i/>
          <w:iCs/>
          <w:sz w:val="18"/>
          <w:szCs w:val="18"/>
          <w:lang w:eastAsia="cs-CZ"/>
        </w:rPr>
        <w:t>monž</w:t>
      </w:r>
      <w:proofErr w:type="spellEnd"/>
      <w:r w:rsidRPr="007278EC">
        <w:rPr>
          <w:rFonts w:eastAsia="Times New Roman" w:cs="Times New Roman"/>
          <w:sz w:val="18"/>
          <w:szCs w:val="18"/>
          <w:lang w:eastAsia="cs-CZ"/>
        </w:rPr>
        <w:t xml:space="preserve">], vévoda z </w:t>
      </w:r>
      <w:proofErr w:type="spellStart"/>
      <w:r w:rsidRPr="007278EC">
        <w:rPr>
          <w:rFonts w:eastAsia="Times New Roman" w:cs="Times New Roman"/>
          <w:sz w:val="18"/>
          <w:szCs w:val="18"/>
          <w:lang w:eastAsia="cs-CZ"/>
        </w:rPr>
        <w:t>Péluse</w:t>
      </w:r>
      <w:proofErr w:type="spellEnd"/>
      <w:r w:rsidRPr="007278EC">
        <w:rPr>
          <w:rFonts w:eastAsia="Times New Roman" w:cs="Times New Roman"/>
          <w:sz w:val="18"/>
          <w:szCs w:val="18"/>
          <w:lang w:eastAsia="cs-CZ"/>
        </w:rPr>
        <w:t xml:space="preserve"> (</w:t>
      </w:r>
      <w:hyperlink r:id="rId11" w:tooltip="10. květen" w:history="1">
        <w:r w:rsidRPr="007278EC">
          <w:rPr>
            <w:rFonts w:eastAsia="Times New Roman" w:cs="Times New Roman"/>
            <w:sz w:val="18"/>
            <w:szCs w:val="18"/>
            <w:lang w:eastAsia="cs-CZ"/>
          </w:rPr>
          <w:t>10. května</w:t>
        </w:r>
      </w:hyperlink>
      <w:r w:rsidRPr="007278EC">
        <w:rPr>
          <w:rFonts w:eastAsia="Times New Roman" w:cs="Times New Roman"/>
          <w:sz w:val="18"/>
          <w:szCs w:val="18"/>
          <w:lang w:eastAsia="cs-CZ"/>
        </w:rPr>
        <w:t xml:space="preserve"> </w:t>
      </w:r>
      <w:hyperlink r:id="rId12" w:tooltip="1746" w:history="1">
        <w:r w:rsidRPr="007278EC">
          <w:rPr>
            <w:rFonts w:eastAsia="Times New Roman" w:cs="Times New Roman"/>
            <w:sz w:val="18"/>
            <w:szCs w:val="18"/>
            <w:lang w:eastAsia="cs-CZ"/>
          </w:rPr>
          <w:t>1746</w:t>
        </w:r>
      </w:hyperlink>
      <w:r w:rsidRPr="007278EC">
        <w:rPr>
          <w:rFonts w:eastAsia="Times New Roman" w:cs="Times New Roman"/>
          <w:sz w:val="18"/>
          <w:szCs w:val="18"/>
          <w:lang w:eastAsia="cs-CZ"/>
        </w:rPr>
        <w:t xml:space="preserve">, </w:t>
      </w:r>
      <w:hyperlink r:id="rId13" w:tooltip="Beaune" w:history="1">
        <w:proofErr w:type="spellStart"/>
        <w:r w:rsidRPr="007278EC">
          <w:rPr>
            <w:rFonts w:eastAsia="Times New Roman" w:cs="Times New Roman"/>
            <w:sz w:val="18"/>
            <w:szCs w:val="18"/>
            <w:lang w:eastAsia="cs-CZ"/>
          </w:rPr>
          <w:t>Beaune</w:t>
        </w:r>
        <w:proofErr w:type="spellEnd"/>
      </w:hyperlink>
      <w:r w:rsidRPr="007278EC">
        <w:rPr>
          <w:rFonts w:eastAsia="Times New Roman" w:cs="Times New Roman"/>
          <w:sz w:val="18"/>
          <w:szCs w:val="18"/>
          <w:lang w:eastAsia="cs-CZ"/>
        </w:rPr>
        <w:t xml:space="preserve"> – </w:t>
      </w:r>
      <w:hyperlink r:id="rId14" w:tooltip="28. červenec" w:history="1">
        <w:r w:rsidRPr="007278EC">
          <w:rPr>
            <w:rFonts w:eastAsia="Times New Roman" w:cs="Times New Roman"/>
            <w:sz w:val="18"/>
            <w:szCs w:val="18"/>
            <w:lang w:eastAsia="cs-CZ"/>
          </w:rPr>
          <w:t>28. července</w:t>
        </w:r>
      </w:hyperlink>
      <w:r w:rsidRPr="007278EC">
        <w:rPr>
          <w:rFonts w:eastAsia="Times New Roman" w:cs="Times New Roman"/>
          <w:sz w:val="18"/>
          <w:szCs w:val="18"/>
          <w:lang w:eastAsia="cs-CZ"/>
        </w:rPr>
        <w:t xml:space="preserve"> </w:t>
      </w:r>
      <w:hyperlink r:id="rId15" w:tooltip="1818" w:history="1">
        <w:r w:rsidRPr="007278EC">
          <w:rPr>
            <w:rFonts w:eastAsia="Times New Roman" w:cs="Times New Roman"/>
            <w:sz w:val="18"/>
            <w:szCs w:val="18"/>
            <w:lang w:eastAsia="cs-CZ"/>
          </w:rPr>
          <w:t>1818</w:t>
        </w:r>
      </w:hyperlink>
      <w:r w:rsidRPr="007278EC">
        <w:rPr>
          <w:rFonts w:eastAsia="Times New Roman" w:cs="Times New Roman"/>
          <w:sz w:val="18"/>
          <w:szCs w:val="18"/>
          <w:lang w:eastAsia="cs-CZ"/>
        </w:rPr>
        <w:t xml:space="preserve">, </w:t>
      </w:r>
      <w:hyperlink r:id="rId16" w:tooltip="Paříž" w:history="1">
        <w:r w:rsidRPr="007278EC">
          <w:rPr>
            <w:rFonts w:eastAsia="Times New Roman" w:cs="Times New Roman"/>
            <w:sz w:val="18"/>
            <w:szCs w:val="18"/>
            <w:lang w:eastAsia="cs-CZ"/>
          </w:rPr>
          <w:t>Paříž</w:t>
        </w:r>
      </w:hyperlink>
      <w:r w:rsidRPr="007278EC">
        <w:rPr>
          <w:rFonts w:eastAsia="Times New Roman" w:cs="Times New Roman"/>
          <w:sz w:val="18"/>
          <w:szCs w:val="18"/>
          <w:lang w:eastAsia="cs-CZ"/>
        </w:rPr>
        <w:t xml:space="preserve">) byl francouzský přírodovědec, matematik a revoluční politik. Je považován za otce </w:t>
      </w:r>
      <w:hyperlink r:id="rId17" w:tooltip="Deskriptivní geometrie" w:history="1">
        <w:r w:rsidRPr="007278EC">
          <w:rPr>
            <w:rFonts w:eastAsia="Times New Roman" w:cs="Times New Roman"/>
            <w:sz w:val="18"/>
            <w:szCs w:val="18"/>
            <w:lang w:eastAsia="cs-CZ"/>
          </w:rPr>
          <w:t>deskriptivní geometrie</w:t>
        </w:r>
      </w:hyperlink>
      <w:r w:rsidRPr="007278EC">
        <w:rPr>
          <w:rFonts w:eastAsia="Times New Roman" w:cs="Times New Roman"/>
          <w:sz w:val="18"/>
          <w:szCs w:val="18"/>
          <w:lang w:eastAsia="cs-CZ"/>
        </w:rPr>
        <w:t xml:space="preserve"> a je po něm pojmenováno </w:t>
      </w:r>
      <w:hyperlink r:id="rId18" w:tooltip="Mongeovo promítání" w:history="1">
        <w:proofErr w:type="spellStart"/>
        <w:r w:rsidRPr="007278EC">
          <w:rPr>
            <w:rFonts w:eastAsia="Times New Roman" w:cs="Times New Roman"/>
            <w:sz w:val="18"/>
            <w:szCs w:val="18"/>
            <w:lang w:eastAsia="cs-CZ"/>
          </w:rPr>
          <w:t>Mongeovo</w:t>
        </w:r>
        <w:proofErr w:type="spellEnd"/>
        <w:r w:rsidRPr="007278EC">
          <w:rPr>
            <w:rFonts w:eastAsia="Times New Roman" w:cs="Times New Roman"/>
            <w:sz w:val="18"/>
            <w:szCs w:val="18"/>
            <w:lang w:eastAsia="cs-CZ"/>
          </w:rPr>
          <w:t xml:space="preserve"> promítání</w:t>
        </w:r>
      </w:hyperlink>
      <w:r w:rsidRPr="007278EC">
        <w:rPr>
          <w:rFonts w:eastAsia="Times New Roman" w:cs="Times New Roman"/>
          <w:sz w:val="18"/>
          <w:szCs w:val="18"/>
          <w:lang w:eastAsia="cs-CZ"/>
        </w:rPr>
        <w:t>.</w:t>
      </w:r>
    </w:p>
    <w:p w:rsidR="007278EC" w:rsidRPr="007278EC" w:rsidRDefault="007278EC" w:rsidP="007278EC">
      <w:p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cs-CZ"/>
        </w:rPr>
      </w:pPr>
      <w:r w:rsidRPr="007278EC">
        <w:rPr>
          <w:rFonts w:eastAsia="Times New Roman" w:cs="Times New Roman"/>
          <w:sz w:val="18"/>
          <w:szCs w:val="18"/>
          <w:lang w:eastAsia="cs-CZ"/>
        </w:rPr>
        <w:t xml:space="preserve">Byl synem podomního obchodníka. Od roku </w:t>
      </w:r>
      <w:hyperlink r:id="rId19" w:tooltip="1765" w:history="1">
        <w:r w:rsidRPr="007278EC">
          <w:rPr>
            <w:rFonts w:eastAsia="Times New Roman" w:cs="Times New Roman"/>
            <w:sz w:val="18"/>
            <w:szCs w:val="18"/>
            <w:lang w:eastAsia="cs-CZ"/>
          </w:rPr>
          <w:t>1765</w:t>
        </w:r>
      </w:hyperlink>
      <w:r w:rsidRPr="007278EC">
        <w:rPr>
          <w:rFonts w:eastAsia="Times New Roman" w:cs="Times New Roman"/>
          <w:sz w:val="18"/>
          <w:szCs w:val="18"/>
          <w:lang w:eastAsia="cs-CZ"/>
        </w:rPr>
        <w:t xml:space="preserve"> byl profesorem matematiky a později i fyziky na dělostřeleckém učilišti v </w:t>
      </w:r>
      <w:hyperlink r:id="rId20" w:tooltip="Lyon" w:history="1">
        <w:r w:rsidRPr="007278EC">
          <w:rPr>
            <w:rFonts w:eastAsia="Times New Roman" w:cs="Times New Roman"/>
            <w:sz w:val="18"/>
            <w:szCs w:val="18"/>
            <w:lang w:eastAsia="cs-CZ"/>
          </w:rPr>
          <w:t>Lyonu</w:t>
        </w:r>
      </w:hyperlink>
      <w:r w:rsidRPr="007278EC">
        <w:rPr>
          <w:rFonts w:eastAsia="Times New Roman" w:cs="Times New Roman"/>
          <w:sz w:val="18"/>
          <w:szCs w:val="18"/>
          <w:lang w:eastAsia="cs-CZ"/>
        </w:rPr>
        <w:t xml:space="preserve">. Za </w:t>
      </w:r>
      <w:hyperlink r:id="rId21" w:tooltip="Velká francouzská revoluce" w:history="1">
        <w:r w:rsidRPr="007278EC">
          <w:rPr>
            <w:rFonts w:eastAsia="Times New Roman" w:cs="Times New Roman"/>
            <w:sz w:val="18"/>
            <w:szCs w:val="18"/>
            <w:lang w:eastAsia="cs-CZ"/>
          </w:rPr>
          <w:t>Francouzské revoluce</w:t>
        </w:r>
      </w:hyperlink>
      <w:r w:rsidRPr="007278EC">
        <w:rPr>
          <w:rFonts w:eastAsia="Times New Roman" w:cs="Times New Roman"/>
          <w:sz w:val="18"/>
          <w:szCs w:val="18"/>
          <w:lang w:eastAsia="cs-CZ"/>
        </w:rPr>
        <w:t xml:space="preserve"> se podílel na zavedení </w:t>
      </w:r>
      <w:hyperlink r:id="rId22" w:tooltip="Metrická soustava" w:history="1">
        <w:r w:rsidRPr="007278EC">
          <w:rPr>
            <w:rFonts w:eastAsia="Times New Roman" w:cs="Times New Roman"/>
            <w:sz w:val="18"/>
            <w:szCs w:val="18"/>
            <w:lang w:eastAsia="cs-CZ"/>
          </w:rPr>
          <w:t>metrické soustavy</w:t>
        </w:r>
      </w:hyperlink>
      <w:r w:rsidRPr="007278EC">
        <w:rPr>
          <w:rFonts w:eastAsia="Times New Roman" w:cs="Times New Roman"/>
          <w:sz w:val="18"/>
          <w:szCs w:val="18"/>
          <w:lang w:eastAsia="cs-CZ"/>
        </w:rPr>
        <w:t xml:space="preserve"> a od roku </w:t>
      </w:r>
      <w:hyperlink r:id="rId23" w:tooltip="1792" w:history="1">
        <w:r w:rsidRPr="007278EC">
          <w:rPr>
            <w:rFonts w:eastAsia="Times New Roman" w:cs="Times New Roman"/>
            <w:sz w:val="18"/>
            <w:szCs w:val="18"/>
            <w:lang w:eastAsia="cs-CZ"/>
          </w:rPr>
          <w:t>1792</w:t>
        </w:r>
      </w:hyperlink>
      <w:r w:rsidRPr="007278EC">
        <w:rPr>
          <w:rFonts w:eastAsia="Times New Roman" w:cs="Times New Roman"/>
          <w:sz w:val="18"/>
          <w:szCs w:val="18"/>
          <w:lang w:eastAsia="cs-CZ"/>
        </w:rPr>
        <w:t xml:space="preserve"> byl ministrem námořnictva. V této funkci byl pověřen vykonáním rozsudku nad králem </w:t>
      </w:r>
      <w:hyperlink r:id="rId24" w:tooltip="Ludvík XVI." w:history="1">
        <w:r w:rsidRPr="007278EC">
          <w:rPr>
            <w:rFonts w:eastAsia="Times New Roman" w:cs="Times New Roman"/>
            <w:sz w:val="18"/>
            <w:szCs w:val="18"/>
            <w:lang w:eastAsia="cs-CZ"/>
          </w:rPr>
          <w:t>Ludvíkem XVI</w:t>
        </w:r>
      </w:hyperlink>
      <w:r w:rsidRPr="007278EC">
        <w:rPr>
          <w:rFonts w:eastAsia="Times New Roman" w:cs="Times New Roman"/>
          <w:sz w:val="18"/>
          <w:szCs w:val="18"/>
          <w:lang w:eastAsia="cs-CZ"/>
        </w:rPr>
        <w:t xml:space="preserve">. Brzy však pro neshody mezi stranami odstoupil a stal se ředitelem francouzských zbrojovek. Napoleon ho pověřil organizací vědecké části své válečné </w:t>
      </w:r>
      <w:hyperlink r:id="rId25" w:tooltip="Napoleonovo egyptské tažení" w:history="1">
        <w:r w:rsidRPr="007278EC">
          <w:rPr>
            <w:rFonts w:eastAsia="Times New Roman" w:cs="Times New Roman"/>
            <w:sz w:val="18"/>
            <w:szCs w:val="18"/>
            <w:lang w:eastAsia="cs-CZ"/>
          </w:rPr>
          <w:t>výpravy do Egypta</w:t>
        </w:r>
      </w:hyperlink>
      <w:r w:rsidRPr="007278EC">
        <w:rPr>
          <w:rFonts w:eastAsia="Times New Roman" w:cs="Times New Roman"/>
          <w:sz w:val="18"/>
          <w:szCs w:val="18"/>
          <w:lang w:eastAsia="cs-CZ"/>
        </w:rPr>
        <w:t xml:space="preserve">. </w:t>
      </w:r>
      <w:proofErr w:type="spellStart"/>
      <w:r w:rsidRPr="007278EC">
        <w:rPr>
          <w:rFonts w:eastAsia="Times New Roman" w:cs="Times New Roman"/>
          <w:sz w:val="18"/>
          <w:szCs w:val="18"/>
          <w:lang w:eastAsia="cs-CZ"/>
        </w:rPr>
        <w:t>Monge</w:t>
      </w:r>
      <w:proofErr w:type="spellEnd"/>
      <w:r w:rsidRPr="007278EC">
        <w:rPr>
          <w:rFonts w:eastAsia="Times New Roman" w:cs="Times New Roman"/>
          <w:sz w:val="18"/>
          <w:szCs w:val="18"/>
          <w:lang w:eastAsia="cs-CZ"/>
        </w:rPr>
        <w:t xml:space="preserve"> se stal prvním předsedou </w:t>
      </w:r>
      <w:hyperlink r:id="rId26" w:tooltip="Egyptský institut (stránka neexistuje)" w:history="1">
        <w:r w:rsidRPr="007278EC">
          <w:rPr>
            <w:rFonts w:eastAsia="Times New Roman" w:cs="Times New Roman"/>
            <w:sz w:val="18"/>
            <w:szCs w:val="18"/>
            <w:lang w:eastAsia="cs-CZ"/>
          </w:rPr>
          <w:t>Egyptského institutu</w:t>
        </w:r>
      </w:hyperlink>
      <w:r w:rsidRPr="007278EC">
        <w:rPr>
          <w:rFonts w:eastAsia="Times New Roman" w:cs="Times New Roman"/>
          <w:sz w:val="18"/>
          <w:szCs w:val="18"/>
          <w:lang w:eastAsia="cs-CZ"/>
        </w:rPr>
        <w:t xml:space="preserve">. Po návratu do Francie ho </w:t>
      </w:r>
      <w:hyperlink r:id="rId27" w:tooltip="Napoleon Bonaparte" w:history="1">
        <w:r w:rsidRPr="007278EC">
          <w:rPr>
            <w:rFonts w:eastAsia="Times New Roman" w:cs="Times New Roman"/>
            <w:sz w:val="18"/>
            <w:szCs w:val="18"/>
            <w:lang w:eastAsia="cs-CZ"/>
          </w:rPr>
          <w:t>Napoleon Bonaparte</w:t>
        </w:r>
      </w:hyperlink>
      <w:r w:rsidRPr="007278EC">
        <w:rPr>
          <w:rFonts w:eastAsia="Times New Roman" w:cs="Times New Roman"/>
          <w:sz w:val="18"/>
          <w:szCs w:val="18"/>
          <w:lang w:eastAsia="cs-CZ"/>
        </w:rPr>
        <w:t xml:space="preserve"> povýšil do šlechtického stavu. </w:t>
      </w:r>
      <w:proofErr w:type="spellStart"/>
      <w:r w:rsidRPr="007278EC">
        <w:rPr>
          <w:rFonts w:eastAsia="Times New Roman" w:cs="Times New Roman"/>
          <w:sz w:val="18"/>
          <w:szCs w:val="18"/>
          <w:lang w:eastAsia="cs-CZ"/>
        </w:rPr>
        <w:t>Monge</w:t>
      </w:r>
      <w:proofErr w:type="spellEnd"/>
      <w:r w:rsidRPr="007278EC">
        <w:rPr>
          <w:rFonts w:eastAsia="Times New Roman" w:cs="Times New Roman"/>
          <w:sz w:val="18"/>
          <w:szCs w:val="18"/>
          <w:lang w:eastAsia="cs-CZ"/>
        </w:rPr>
        <w:t xml:space="preserve"> se podílel na založení </w:t>
      </w:r>
      <w:hyperlink r:id="rId28" w:tooltip="École normale supérieure" w:history="1">
        <w:proofErr w:type="spellStart"/>
        <w:r w:rsidRPr="007278EC">
          <w:rPr>
            <w:rFonts w:eastAsia="Times New Roman" w:cs="Times New Roman"/>
            <w:sz w:val="18"/>
            <w:szCs w:val="18"/>
            <w:lang w:eastAsia="cs-CZ"/>
          </w:rPr>
          <w:t>École</w:t>
        </w:r>
        <w:proofErr w:type="spellEnd"/>
        <w:r w:rsidRPr="007278EC">
          <w:rPr>
            <w:rFonts w:eastAsia="Times New Roman" w:cs="Times New Roman"/>
            <w:sz w:val="18"/>
            <w:szCs w:val="18"/>
            <w:lang w:eastAsia="cs-CZ"/>
          </w:rPr>
          <w:t xml:space="preserve"> </w:t>
        </w:r>
        <w:proofErr w:type="spellStart"/>
        <w:r w:rsidRPr="007278EC">
          <w:rPr>
            <w:rFonts w:eastAsia="Times New Roman" w:cs="Times New Roman"/>
            <w:sz w:val="18"/>
            <w:szCs w:val="18"/>
            <w:lang w:eastAsia="cs-CZ"/>
          </w:rPr>
          <w:t>normale</w:t>
        </w:r>
        <w:proofErr w:type="spellEnd"/>
        <w:r w:rsidRPr="007278EC">
          <w:rPr>
            <w:rFonts w:eastAsia="Times New Roman" w:cs="Times New Roman"/>
            <w:sz w:val="18"/>
            <w:szCs w:val="18"/>
            <w:lang w:eastAsia="cs-CZ"/>
          </w:rPr>
          <w:t xml:space="preserve"> </w:t>
        </w:r>
        <w:proofErr w:type="spellStart"/>
        <w:r w:rsidRPr="007278EC">
          <w:rPr>
            <w:rFonts w:eastAsia="Times New Roman" w:cs="Times New Roman"/>
            <w:sz w:val="18"/>
            <w:szCs w:val="18"/>
            <w:lang w:eastAsia="cs-CZ"/>
          </w:rPr>
          <w:t>supérieure</w:t>
        </w:r>
        <w:proofErr w:type="spellEnd"/>
      </w:hyperlink>
      <w:r w:rsidRPr="007278EC">
        <w:rPr>
          <w:rFonts w:eastAsia="Times New Roman" w:cs="Times New Roman"/>
          <w:sz w:val="18"/>
          <w:szCs w:val="18"/>
          <w:lang w:eastAsia="cs-CZ"/>
        </w:rPr>
        <w:t xml:space="preserve"> a stal se jejím prvním ředitelem. Po restauraci roku 1815 byl všech funkcí zbaven a dožil v soukromí.</w:t>
      </w:r>
    </w:p>
    <w:p w:rsidR="007278EC" w:rsidRPr="007278EC" w:rsidRDefault="007278EC" w:rsidP="00123328">
      <w:pPr>
        <w:rPr>
          <w:sz w:val="18"/>
          <w:szCs w:val="18"/>
        </w:rPr>
      </w:pPr>
    </w:p>
    <w:sectPr w:rsidR="007278EC" w:rsidRPr="0072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28"/>
    <w:rsid w:val="00123328"/>
    <w:rsid w:val="007278EC"/>
    <w:rsid w:val="00BA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27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332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32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278E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278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727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27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332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32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278E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278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72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As%C3%BDrie" TargetMode="External"/><Relationship Id="rId13" Type="http://schemas.openxmlformats.org/officeDocument/2006/relationships/hyperlink" Target="http://cs.wikipedia.org/wiki/Beaune" TargetMode="External"/><Relationship Id="rId18" Type="http://schemas.openxmlformats.org/officeDocument/2006/relationships/hyperlink" Target="http://cs.wikipedia.org/wiki/Mongeovo_prom%C3%ADt%C3%A1n%C3%AD" TargetMode="External"/><Relationship Id="rId26" Type="http://schemas.openxmlformats.org/officeDocument/2006/relationships/hyperlink" Target="http://cs.wikipedia.org/w/index.php?title=Egyptsk%C3%BD_institut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s.wikipedia.org/wiki/Velk%C3%A1_francouzsk%C3%A1_revoluce" TargetMode="External"/><Relationship Id="rId7" Type="http://schemas.openxmlformats.org/officeDocument/2006/relationships/hyperlink" Target="http://cs.wikipedia.org/wiki/Mezopot%C3%A1mie" TargetMode="External"/><Relationship Id="rId12" Type="http://schemas.openxmlformats.org/officeDocument/2006/relationships/hyperlink" Target="http://cs.wikipedia.org/wiki/1746" TargetMode="External"/><Relationship Id="rId17" Type="http://schemas.openxmlformats.org/officeDocument/2006/relationships/hyperlink" Target="http://cs.wikipedia.org/wiki/Deskriptivn%C3%AD_geometrie" TargetMode="External"/><Relationship Id="rId25" Type="http://schemas.openxmlformats.org/officeDocument/2006/relationships/hyperlink" Target="http://cs.wikipedia.org/wiki/Napoleonovo_egyptsk%C3%A9_ta%C5%BEen%C3%A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s.wikipedia.org/wiki/Pa%C5%99%C3%AD%C5%BE" TargetMode="External"/><Relationship Id="rId20" Type="http://schemas.openxmlformats.org/officeDocument/2006/relationships/hyperlink" Target="http://cs.wikipedia.org/wiki/Lyo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s.wikipedia.org/wiki/Akkad" TargetMode="External"/><Relationship Id="rId11" Type="http://schemas.openxmlformats.org/officeDocument/2006/relationships/hyperlink" Target="http://cs.wikipedia.org/wiki/10._kv%C4%9Bten" TargetMode="External"/><Relationship Id="rId24" Type="http://schemas.openxmlformats.org/officeDocument/2006/relationships/hyperlink" Target="http://cs.wikipedia.org/wiki/Ludv%C3%ADk_XVI." TargetMode="External"/><Relationship Id="rId5" Type="http://schemas.openxmlformats.org/officeDocument/2006/relationships/hyperlink" Target="http://cs.wikipedia.org/wiki/Sumer" TargetMode="External"/><Relationship Id="rId15" Type="http://schemas.openxmlformats.org/officeDocument/2006/relationships/hyperlink" Target="http://cs.wikipedia.org/wiki/1818" TargetMode="External"/><Relationship Id="rId23" Type="http://schemas.openxmlformats.org/officeDocument/2006/relationships/hyperlink" Target="http://cs.wikipedia.org/wiki/1792" TargetMode="External"/><Relationship Id="rId28" Type="http://schemas.openxmlformats.org/officeDocument/2006/relationships/hyperlink" Target="http://cs.wikipedia.org/wiki/%C3%89cole_normale_sup%C3%A9rieure" TargetMode="External"/><Relationship Id="rId10" Type="http://schemas.openxmlformats.org/officeDocument/2006/relationships/hyperlink" Target="http://cs.wikipedia.org/wiki/Bagd%C3%A1d" TargetMode="External"/><Relationship Id="rId19" Type="http://schemas.openxmlformats.org/officeDocument/2006/relationships/hyperlink" Target="http://cs.wikipedia.org/wiki/1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Babyl%C3%B3n" TargetMode="External"/><Relationship Id="rId14" Type="http://schemas.openxmlformats.org/officeDocument/2006/relationships/hyperlink" Target="http://cs.wikipedia.org/wiki/28._%C4%8Dervenec" TargetMode="External"/><Relationship Id="rId22" Type="http://schemas.openxmlformats.org/officeDocument/2006/relationships/hyperlink" Target="http://cs.wikipedia.org/wiki/Metrick%C3%A1_soustava" TargetMode="External"/><Relationship Id="rId27" Type="http://schemas.openxmlformats.org/officeDocument/2006/relationships/hyperlink" Target="http://cs.wikipedia.org/wiki/Napoleon_Bonapart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Chodorová Marie</dc:creator>
  <cp:lastModifiedBy>Chodorová Marie</cp:lastModifiedBy>
  <cp:revision>1</cp:revision>
  <dcterms:created xsi:type="dcterms:W3CDTF">2013-09-23T14:36:00Z</dcterms:created>
  <dcterms:modified xsi:type="dcterms:W3CDTF">2013-09-23T16:38:00Z</dcterms:modified>
</cp:coreProperties>
</file>